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FC" w:rsidRDefault="00DE7FFC">
      <w:bookmarkStart w:id="0" w:name="_GoBack"/>
      <w:bookmarkEnd w:id="0"/>
      <w:r>
        <w:t>July 6, 2016 - Western Nevada College IAC</w:t>
      </w:r>
    </w:p>
    <w:p w:rsidR="00DE7FFC" w:rsidRDefault="00DE7FFC"/>
    <w:p w:rsidR="00DE7FFC" w:rsidRDefault="00DE7FFC">
      <w:pPr>
        <w:rPr>
          <w:sz w:val="24"/>
          <w:szCs w:val="24"/>
        </w:rPr>
      </w:pPr>
      <w:r w:rsidRPr="00DE7FFC">
        <w:rPr>
          <w:b/>
          <w:sz w:val="28"/>
          <w:szCs w:val="28"/>
        </w:rPr>
        <w:t>Discussion Item Worksheet:</w:t>
      </w:r>
    </w:p>
    <w:p w:rsidR="00DE7FFC" w:rsidRDefault="00DE7FFC">
      <w:pPr>
        <w:rPr>
          <w:sz w:val="24"/>
          <w:szCs w:val="24"/>
        </w:rPr>
      </w:pPr>
      <w:r>
        <w:rPr>
          <w:sz w:val="24"/>
          <w:szCs w:val="24"/>
        </w:rPr>
        <w:t xml:space="preserve">At the upcoming IAC </w:t>
      </w:r>
      <w:r w:rsidR="00D752DD">
        <w:rPr>
          <w:sz w:val="24"/>
          <w:szCs w:val="24"/>
        </w:rPr>
        <w:t>meeting we will be discussing for possible action, a set of talking points that with our discussion and approval in our open meeting, will allow us to make these points and positions in other public meetings. This will support our role as community college advocates. This base line will be built upon as we move forward with additional positional statements that can come from our meetings or submitted to us by the Board of Regents for our approval and inclusion. The following worksheet is just a start. It is for you to begin drafting your comments. The categories indicated are not a final set, so please be as creative as you wish.</w:t>
      </w:r>
      <w:r w:rsidR="00B972AF">
        <w:rPr>
          <w:sz w:val="24"/>
          <w:szCs w:val="24"/>
        </w:rPr>
        <w:t xml:space="preserve"> I have added a starting point…</w:t>
      </w:r>
    </w:p>
    <w:tbl>
      <w:tblPr>
        <w:tblStyle w:val="TableGrid"/>
        <w:tblW w:w="0" w:type="auto"/>
        <w:tblLook w:val="04A0" w:firstRow="1" w:lastRow="0" w:firstColumn="1" w:lastColumn="0" w:noHBand="0" w:noVBand="1"/>
      </w:tblPr>
      <w:tblGrid>
        <w:gridCol w:w="4675"/>
        <w:gridCol w:w="4675"/>
      </w:tblGrid>
      <w:tr w:rsidR="00D752DD" w:rsidTr="00D752DD">
        <w:tc>
          <w:tcPr>
            <w:tcW w:w="4675" w:type="dxa"/>
          </w:tcPr>
          <w:p w:rsidR="00D752DD" w:rsidRDefault="00D752DD">
            <w:pPr>
              <w:rPr>
                <w:sz w:val="24"/>
                <w:szCs w:val="24"/>
              </w:rPr>
            </w:pPr>
            <w:r>
              <w:rPr>
                <w:sz w:val="24"/>
                <w:szCs w:val="24"/>
              </w:rPr>
              <w:t>What is an IAC?</w:t>
            </w:r>
          </w:p>
        </w:tc>
        <w:tc>
          <w:tcPr>
            <w:tcW w:w="4675" w:type="dxa"/>
          </w:tcPr>
          <w:p w:rsidR="00D752DD" w:rsidRDefault="0011734C">
            <w:pPr>
              <w:rPr>
                <w:sz w:val="24"/>
                <w:szCs w:val="24"/>
              </w:rPr>
            </w:pPr>
            <w:r>
              <w:rPr>
                <w:sz w:val="24"/>
                <w:szCs w:val="24"/>
              </w:rPr>
              <w:t>A local council formed by the Board of Regents so serve as an active link between the college, the community served and the Board of Regents.</w:t>
            </w:r>
          </w:p>
        </w:tc>
      </w:tr>
      <w:tr w:rsidR="00D752DD" w:rsidTr="00D752DD">
        <w:tc>
          <w:tcPr>
            <w:tcW w:w="4675" w:type="dxa"/>
          </w:tcPr>
          <w:p w:rsidR="00D752DD" w:rsidRDefault="00D752DD">
            <w:pPr>
              <w:rPr>
                <w:sz w:val="24"/>
                <w:szCs w:val="24"/>
              </w:rPr>
            </w:pPr>
            <w:r>
              <w:rPr>
                <w:sz w:val="24"/>
                <w:szCs w:val="24"/>
              </w:rPr>
              <w:t>Who are the IAC members?</w:t>
            </w:r>
          </w:p>
        </w:tc>
        <w:tc>
          <w:tcPr>
            <w:tcW w:w="4675" w:type="dxa"/>
          </w:tcPr>
          <w:p w:rsidR="0011734C" w:rsidRPr="0011734C" w:rsidRDefault="0011734C" w:rsidP="0011734C">
            <w:pPr>
              <w:rPr>
                <w:sz w:val="24"/>
                <w:szCs w:val="24"/>
              </w:rPr>
            </w:pPr>
            <w:r w:rsidRPr="0011734C">
              <w:rPr>
                <w:sz w:val="24"/>
                <w:szCs w:val="24"/>
              </w:rPr>
              <w:t>Our Council members are:</w:t>
            </w:r>
          </w:p>
          <w:p w:rsidR="0011734C" w:rsidRPr="0011734C" w:rsidRDefault="0011734C" w:rsidP="0011734C">
            <w:pPr>
              <w:pStyle w:val="ListParagraph"/>
              <w:numPr>
                <w:ilvl w:val="0"/>
                <w:numId w:val="1"/>
              </w:numPr>
              <w:rPr>
                <w:sz w:val="24"/>
                <w:szCs w:val="24"/>
              </w:rPr>
            </w:pPr>
            <w:r w:rsidRPr="0011734C">
              <w:rPr>
                <w:sz w:val="24"/>
                <w:szCs w:val="24"/>
              </w:rPr>
              <w:t>Ms. Rachel Dahl, Executive Director Churchill Economic Development Authority</w:t>
            </w:r>
          </w:p>
          <w:p w:rsidR="0011734C" w:rsidRPr="0011734C" w:rsidRDefault="0011734C" w:rsidP="0011734C">
            <w:pPr>
              <w:pStyle w:val="ListParagraph"/>
              <w:numPr>
                <w:ilvl w:val="0"/>
                <w:numId w:val="1"/>
              </w:numPr>
              <w:rPr>
                <w:sz w:val="24"/>
                <w:szCs w:val="24"/>
              </w:rPr>
            </w:pPr>
            <w:r w:rsidRPr="0011734C">
              <w:rPr>
                <w:sz w:val="24"/>
                <w:szCs w:val="24"/>
              </w:rPr>
              <w:t>Mr. Tim Dyhr, Vice President, Environmental/External Relations, Nevada Copper – Yerington</w:t>
            </w:r>
          </w:p>
          <w:p w:rsidR="0011734C" w:rsidRPr="0011734C" w:rsidRDefault="0011734C" w:rsidP="0011734C">
            <w:pPr>
              <w:pStyle w:val="ListParagraph"/>
              <w:numPr>
                <w:ilvl w:val="0"/>
                <w:numId w:val="1"/>
              </w:numPr>
              <w:rPr>
                <w:sz w:val="24"/>
                <w:szCs w:val="24"/>
              </w:rPr>
            </w:pPr>
            <w:r w:rsidRPr="0011734C">
              <w:rPr>
                <w:sz w:val="24"/>
                <w:szCs w:val="24"/>
              </w:rPr>
              <w:t>Mr. Jeffrey Gordon, Plant Manager GE/Bently – Minden</w:t>
            </w:r>
          </w:p>
          <w:p w:rsidR="0011734C" w:rsidRPr="0011734C" w:rsidRDefault="0011734C" w:rsidP="0011734C">
            <w:pPr>
              <w:pStyle w:val="ListParagraph"/>
              <w:numPr>
                <w:ilvl w:val="0"/>
                <w:numId w:val="1"/>
              </w:numPr>
              <w:rPr>
                <w:sz w:val="24"/>
                <w:szCs w:val="24"/>
              </w:rPr>
            </w:pPr>
            <w:r w:rsidRPr="0011734C">
              <w:rPr>
                <w:sz w:val="24"/>
                <w:szCs w:val="24"/>
              </w:rPr>
              <w:t>Ms. Laura Ijames, Secretary Fallon Paiute-Shoshone Tribe</w:t>
            </w:r>
          </w:p>
          <w:p w:rsidR="0011734C" w:rsidRPr="0011734C" w:rsidRDefault="0011734C" w:rsidP="0011734C">
            <w:pPr>
              <w:pStyle w:val="ListParagraph"/>
              <w:numPr>
                <w:ilvl w:val="0"/>
                <w:numId w:val="1"/>
              </w:numPr>
              <w:rPr>
                <w:sz w:val="24"/>
                <w:szCs w:val="24"/>
              </w:rPr>
            </w:pPr>
            <w:r w:rsidRPr="0011734C">
              <w:rPr>
                <w:sz w:val="24"/>
                <w:szCs w:val="24"/>
              </w:rPr>
              <w:t xml:space="preserve">Mr. Nick Marano, City Manager Carson City – Veteran (Former Base Commander of Camp Pendleton) </w:t>
            </w:r>
          </w:p>
          <w:p w:rsidR="0011734C" w:rsidRPr="0011734C" w:rsidRDefault="0011734C" w:rsidP="0011734C">
            <w:pPr>
              <w:pStyle w:val="ListParagraph"/>
              <w:numPr>
                <w:ilvl w:val="0"/>
                <w:numId w:val="1"/>
              </w:numPr>
              <w:rPr>
                <w:sz w:val="24"/>
                <w:szCs w:val="24"/>
              </w:rPr>
            </w:pPr>
            <w:r w:rsidRPr="0011734C">
              <w:rPr>
                <w:sz w:val="24"/>
                <w:szCs w:val="24"/>
              </w:rPr>
              <w:t>Dr. Ricky Medina, Director Assessment/Accountability Carson City School District</w:t>
            </w:r>
          </w:p>
          <w:p w:rsidR="0011734C" w:rsidRPr="0011734C" w:rsidRDefault="0011734C" w:rsidP="0011734C">
            <w:pPr>
              <w:pStyle w:val="ListParagraph"/>
              <w:numPr>
                <w:ilvl w:val="0"/>
                <w:numId w:val="1"/>
              </w:numPr>
              <w:rPr>
                <w:sz w:val="24"/>
                <w:szCs w:val="24"/>
              </w:rPr>
            </w:pPr>
            <w:r w:rsidRPr="0011734C">
              <w:rPr>
                <w:sz w:val="24"/>
                <w:szCs w:val="24"/>
              </w:rPr>
              <w:t>Mr. Richard Stokes, Superintendent Carson City School District</w:t>
            </w:r>
          </w:p>
          <w:p w:rsidR="0011734C" w:rsidRPr="0011734C" w:rsidRDefault="0011734C" w:rsidP="0011734C">
            <w:pPr>
              <w:pStyle w:val="ListParagraph"/>
              <w:numPr>
                <w:ilvl w:val="0"/>
                <w:numId w:val="1"/>
              </w:numPr>
              <w:rPr>
                <w:sz w:val="24"/>
                <w:szCs w:val="24"/>
              </w:rPr>
            </w:pPr>
            <w:r w:rsidRPr="0011734C">
              <w:rPr>
                <w:sz w:val="24"/>
                <w:szCs w:val="24"/>
              </w:rPr>
              <w:t>Dr. Mary Pierczynski, Educator</w:t>
            </w:r>
          </w:p>
          <w:p w:rsidR="0011734C" w:rsidRPr="0011734C" w:rsidRDefault="0011734C" w:rsidP="0011734C">
            <w:pPr>
              <w:pStyle w:val="ListParagraph"/>
              <w:numPr>
                <w:ilvl w:val="0"/>
                <w:numId w:val="1"/>
              </w:numPr>
              <w:rPr>
                <w:sz w:val="24"/>
                <w:szCs w:val="24"/>
              </w:rPr>
            </w:pPr>
            <w:r w:rsidRPr="0011734C">
              <w:rPr>
                <w:sz w:val="24"/>
                <w:szCs w:val="24"/>
              </w:rPr>
              <w:t>Mr. Gerd Poppinga, Sr., CEO/President Vineburg Machining Veteran</w:t>
            </w:r>
          </w:p>
          <w:p w:rsidR="0011734C" w:rsidRPr="0011734C" w:rsidRDefault="0011734C" w:rsidP="0011734C">
            <w:pPr>
              <w:pStyle w:val="ListParagraph"/>
              <w:numPr>
                <w:ilvl w:val="0"/>
                <w:numId w:val="1"/>
              </w:numPr>
              <w:rPr>
                <w:sz w:val="24"/>
                <w:szCs w:val="24"/>
              </w:rPr>
            </w:pPr>
            <w:r w:rsidRPr="0011734C">
              <w:rPr>
                <w:sz w:val="24"/>
                <w:szCs w:val="24"/>
              </w:rPr>
              <w:t>Mr. Cary Richardson, COO Miles Construction</w:t>
            </w:r>
          </w:p>
          <w:p w:rsidR="0011734C" w:rsidRPr="0011734C" w:rsidRDefault="0011734C" w:rsidP="0011734C">
            <w:pPr>
              <w:pStyle w:val="ListParagraph"/>
              <w:numPr>
                <w:ilvl w:val="0"/>
                <w:numId w:val="1"/>
              </w:numPr>
              <w:rPr>
                <w:sz w:val="24"/>
                <w:szCs w:val="24"/>
              </w:rPr>
            </w:pPr>
            <w:r w:rsidRPr="0011734C">
              <w:rPr>
                <w:sz w:val="24"/>
                <w:szCs w:val="24"/>
              </w:rPr>
              <w:lastRenderedPageBreak/>
              <w:t>Mr. Bus Scharmann, Commissioner Churchill County - Former school superintendent</w:t>
            </w:r>
          </w:p>
          <w:p w:rsidR="0011734C" w:rsidRPr="0011734C" w:rsidRDefault="0011734C" w:rsidP="0011734C">
            <w:pPr>
              <w:pStyle w:val="ListParagraph"/>
              <w:numPr>
                <w:ilvl w:val="0"/>
                <w:numId w:val="1"/>
              </w:numPr>
              <w:rPr>
                <w:sz w:val="24"/>
                <w:szCs w:val="24"/>
              </w:rPr>
            </w:pPr>
            <w:r w:rsidRPr="0011734C">
              <w:rPr>
                <w:sz w:val="24"/>
                <w:szCs w:val="24"/>
              </w:rPr>
              <w:t>Mr. Hoyt Skabelund, CEO Banner Churchill Hospital</w:t>
            </w:r>
          </w:p>
          <w:p w:rsidR="0011734C" w:rsidRPr="0011734C" w:rsidRDefault="0011734C" w:rsidP="0011734C">
            <w:pPr>
              <w:pStyle w:val="ListParagraph"/>
              <w:numPr>
                <w:ilvl w:val="0"/>
                <w:numId w:val="1"/>
              </w:numPr>
              <w:rPr>
                <w:sz w:val="24"/>
                <w:szCs w:val="24"/>
              </w:rPr>
            </w:pPr>
            <w:r w:rsidRPr="0011734C">
              <w:rPr>
                <w:sz w:val="24"/>
                <w:szCs w:val="24"/>
              </w:rPr>
              <w:t>Dr. Robert Slaby, Superintendent Storey County School District</w:t>
            </w:r>
          </w:p>
          <w:p w:rsidR="0011734C" w:rsidRPr="0011734C" w:rsidRDefault="0011734C" w:rsidP="0011734C">
            <w:pPr>
              <w:pStyle w:val="ListParagraph"/>
              <w:numPr>
                <w:ilvl w:val="0"/>
                <w:numId w:val="1"/>
              </w:numPr>
              <w:rPr>
                <w:sz w:val="24"/>
                <w:szCs w:val="24"/>
              </w:rPr>
            </w:pPr>
            <w:r>
              <w:rPr>
                <w:sz w:val="24"/>
                <w:szCs w:val="24"/>
              </w:rPr>
              <w:t>Robert Hooper, Executive Director NNDA and</w:t>
            </w:r>
            <w:r w:rsidRPr="0011734C">
              <w:rPr>
                <w:sz w:val="24"/>
                <w:szCs w:val="24"/>
              </w:rPr>
              <w:t xml:space="preserve"> current chair of the IAC</w:t>
            </w:r>
          </w:p>
          <w:p w:rsidR="0011734C" w:rsidRPr="0011734C" w:rsidRDefault="0011734C" w:rsidP="0011734C">
            <w:pPr>
              <w:rPr>
                <w:sz w:val="24"/>
                <w:szCs w:val="24"/>
              </w:rPr>
            </w:pPr>
            <w:r w:rsidRPr="0011734C">
              <w:rPr>
                <w:sz w:val="24"/>
                <w:szCs w:val="24"/>
              </w:rPr>
              <w:t>In addition our ad hoc members round out the great team by bringing in the other three superintendents from Douglas, Lyon and Churchill counties as well as the Presidents of the associated students and the Academic Faculty Senate.</w:t>
            </w:r>
          </w:p>
          <w:p w:rsidR="00D752DD" w:rsidRDefault="00D752DD">
            <w:pPr>
              <w:rPr>
                <w:sz w:val="24"/>
                <w:szCs w:val="24"/>
              </w:rPr>
            </w:pPr>
          </w:p>
        </w:tc>
      </w:tr>
      <w:tr w:rsidR="00D752DD" w:rsidTr="00D752DD">
        <w:tc>
          <w:tcPr>
            <w:tcW w:w="4675" w:type="dxa"/>
          </w:tcPr>
          <w:p w:rsidR="00D752DD" w:rsidRDefault="00D752DD">
            <w:pPr>
              <w:rPr>
                <w:sz w:val="24"/>
                <w:szCs w:val="24"/>
              </w:rPr>
            </w:pPr>
            <w:r>
              <w:rPr>
                <w:sz w:val="24"/>
                <w:szCs w:val="24"/>
              </w:rPr>
              <w:lastRenderedPageBreak/>
              <w:t>How was the IAC formed by NSHE?</w:t>
            </w:r>
          </w:p>
        </w:tc>
        <w:tc>
          <w:tcPr>
            <w:tcW w:w="4675" w:type="dxa"/>
          </w:tcPr>
          <w:p w:rsidR="00D752DD" w:rsidRDefault="0011734C">
            <w:pPr>
              <w:rPr>
                <w:sz w:val="24"/>
                <w:szCs w:val="24"/>
              </w:rPr>
            </w:pPr>
            <w:r>
              <w:rPr>
                <w:sz w:val="24"/>
                <w:szCs w:val="24"/>
              </w:rPr>
              <w:t>The IAC system was put in place by the Board of Regents through careful consideration and planning and implemented through Rev. 58 (12/15) of the NSHE Procedures and Guidelines Manual as “Chapter 17”.</w:t>
            </w:r>
          </w:p>
        </w:tc>
      </w:tr>
      <w:tr w:rsidR="00D752DD" w:rsidTr="00D752DD">
        <w:tc>
          <w:tcPr>
            <w:tcW w:w="4675" w:type="dxa"/>
          </w:tcPr>
          <w:p w:rsidR="00D752DD" w:rsidRDefault="00D752DD">
            <w:pPr>
              <w:rPr>
                <w:sz w:val="24"/>
                <w:szCs w:val="24"/>
              </w:rPr>
            </w:pPr>
            <w:r>
              <w:rPr>
                <w:sz w:val="24"/>
                <w:szCs w:val="24"/>
              </w:rPr>
              <w:t>Why was the IAC formed by NSHE?</w:t>
            </w:r>
          </w:p>
        </w:tc>
        <w:tc>
          <w:tcPr>
            <w:tcW w:w="4675" w:type="dxa"/>
          </w:tcPr>
          <w:p w:rsidR="00D752DD" w:rsidRDefault="0011734C">
            <w:pPr>
              <w:rPr>
                <w:sz w:val="24"/>
                <w:szCs w:val="24"/>
              </w:rPr>
            </w:pPr>
            <w:r>
              <w:rPr>
                <w:sz w:val="24"/>
                <w:szCs w:val="24"/>
              </w:rPr>
              <w:t>To ensure that Nevada’s community colleges are operating at their maximum potential, making the most effective and efficient use of available resources while meeting the unique needs of the communities they serve.</w:t>
            </w:r>
          </w:p>
          <w:p w:rsidR="0011734C" w:rsidRDefault="0011734C">
            <w:pPr>
              <w:rPr>
                <w:sz w:val="24"/>
                <w:szCs w:val="24"/>
              </w:rPr>
            </w:pPr>
          </w:p>
          <w:p w:rsidR="0011734C" w:rsidRDefault="0011734C">
            <w:pPr>
              <w:rPr>
                <w:sz w:val="24"/>
                <w:szCs w:val="24"/>
              </w:rPr>
            </w:pPr>
            <w:r>
              <w:rPr>
                <w:sz w:val="24"/>
                <w:szCs w:val="24"/>
              </w:rPr>
              <w:t>To maximize the community’s college to deliver curricula that will meet the needs of a diverse population.</w:t>
            </w:r>
          </w:p>
        </w:tc>
      </w:tr>
      <w:tr w:rsidR="00D752DD" w:rsidTr="00D752DD">
        <w:tc>
          <w:tcPr>
            <w:tcW w:w="4675" w:type="dxa"/>
          </w:tcPr>
          <w:p w:rsidR="00D752DD" w:rsidRDefault="00D752DD">
            <w:pPr>
              <w:rPr>
                <w:sz w:val="24"/>
                <w:szCs w:val="24"/>
              </w:rPr>
            </w:pPr>
            <w:r>
              <w:rPr>
                <w:sz w:val="24"/>
                <w:szCs w:val="24"/>
              </w:rPr>
              <w:t>How were the Western IAC Members chosen?</w:t>
            </w:r>
          </w:p>
        </w:tc>
        <w:tc>
          <w:tcPr>
            <w:tcW w:w="4675" w:type="dxa"/>
          </w:tcPr>
          <w:p w:rsidR="00D752DD" w:rsidRDefault="0011734C">
            <w:pPr>
              <w:rPr>
                <w:sz w:val="24"/>
                <w:szCs w:val="24"/>
              </w:rPr>
            </w:pPr>
            <w:r>
              <w:rPr>
                <w:sz w:val="24"/>
                <w:szCs w:val="24"/>
              </w:rPr>
              <w:t>The Chancellor of NSHE, after consultation with President Burton and local stakeholders, forwarded to the Chair of the Board of Regents nomination for appointments to the Institutional Advisory Council</w:t>
            </w:r>
            <w:r w:rsidR="00C708EC">
              <w:rPr>
                <w:sz w:val="24"/>
                <w:szCs w:val="24"/>
              </w:rPr>
              <w:t>. The chair then makes appointments to the Council. Recommendations by President Burton were based on achieving a balanced representation of industry served, the school systems within the service area and economic development of the region.</w:t>
            </w:r>
          </w:p>
        </w:tc>
      </w:tr>
      <w:tr w:rsidR="00D752DD" w:rsidTr="00D752DD">
        <w:tc>
          <w:tcPr>
            <w:tcW w:w="4675" w:type="dxa"/>
          </w:tcPr>
          <w:p w:rsidR="00D752DD" w:rsidRDefault="00D752DD" w:rsidP="00D752DD">
            <w:pPr>
              <w:rPr>
                <w:sz w:val="24"/>
                <w:szCs w:val="24"/>
              </w:rPr>
            </w:pPr>
            <w:r>
              <w:rPr>
                <w:sz w:val="24"/>
                <w:szCs w:val="24"/>
              </w:rPr>
              <w:lastRenderedPageBreak/>
              <w:t xml:space="preserve">What </w:t>
            </w:r>
            <w:r w:rsidR="00C708EC">
              <w:rPr>
                <w:sz w:val="24"/>
                <w:szCs w:val="24"/>
              </w:rPr>
              <w:t xml:space="preserve">is </w:t>
            </w:r>
            <w:r>
              <w:rPr>
                <w:sz w:val="24"/>
                <w:szCs w:val="24"/>
              </w:rPr>
              <w:t>the IAC purpose?</w:t>
            </w:r>
          </w:p>
        </w:tc>
        <w:tc>
          <w:tcPr>
            <w:tcW w:w="4675" w:type="dxa"/>
          </w:tcPr>
          <w:p w:rsidR="00C708EC" w:rsidRDefault="00C708EC">
            <w:pPr>
              <w:rPr>
                <w:sz w:val="24"/>
                <w:szCs w:val="24"/>
              </w:rPr>
            </w:pPr>
            <w:r>
              <w:rPr>
                <w:sz w:val="24"/>
                <w:szCs w:val="24"/>
              </w:rPr>
              <w:t>To ensure the linkage of the college to the community it serves and to anticipate future regional educational trends.</w:t>
            </w:r>
          </w:p>
          <w:p w:rsidR="00B972AF" w:rsidRDefault="00B972AF">
            <w:pPr>
              <w:rPr>
                <w:sz w:val="24"/>
                <w:szCs w:val="24"/>
              </w:rPr>
            </w:pPr>
          </w:p>
          <w:p w:rsidR="00B972AF" w:rsidRPr="00B972AF" w:rsidRDefault="00B972AF" w:rsidP="00B972AF">
            <w:pPr>
              <w:numPr>
                <w:ilvl w:val="0"/>
                <w:numId w:val="2"/>
              </w:numPr>
              <w:rPr>
                <w:sz w:val="24"/>
                <w:szCs w:val="24"/>
              </w:rPr>
            </w:pPr>
            <w:r w:rsidRPr="00B972AF">
              <w:rPr>
                <w:sz w:val="24"/>
                <w:szCs w:val="24"/>
              </w:rPr>
              <w:t>Developing relationships on behalf of the Community College System</w:t>
            </w:r>
          </w:p>
          <w:p w:rsidR="00B972AF" w:rsidRPr="00B972AF" w:rsidRDefault="00B972AF" w:rsidP="00B972AF">
            <w:pPr>
              <w:numPr>
                <w:ilvl w:val="0"/>
                <w:numId w:val="2"/>
              </w:numPr>
              <w:rPr>
                <w:sz w:val="24"/>
                <w:szCs w:val="24"/>
              </w:rPr>
            </w:pPr>
            <w:r w:rsidRPr="00B972AF">
              <w:rPr>
                <w:sz w:val="24"/>
                <w:szCs w:val="24"/>
              </w:rPr>
              <w:t>Sharing Community Perspectives with the college and the BOR</w:t>
            </w:r>
          </w:p>
          <w:p w:rsidR="00B972AF" w:rsidRPr="00B972AF" w:rsidRDefault="00B972AF" w:rsidP="00B972AF">
            <w:pPr>
              <w:numPr>
                <w:ilvl w:val="0"/>
                <w:numId w:val="2"/>
              </w:numPr>
              <w:rPr>
                <w:sz w:val="24"/>
                <w:szCs w:val="24"/>
              </w:rPr>
            </w:pPr>
            <w:r w:rsidRPr="00B972AF">
              <w:rPr>
                <w:sz w:val="24"/>
                <w:szCs w:val="24"/>
              </w:rPr>
              <w:t>Advancing institutional missions and objectives</w:t>
            </w:r>
          </w:p>
          <w:p w:rsidR="00B972AF" w:rsidRPr="00B972AF" w:rsidRDefault="00B972AF" w:rsidP="00B972AF">
            <w:pPr>
              <w:numPr>
                <w:ilvl w:val="0"/>
                <w:numId w:val="2"/>
              </w:numPr>
              <w:rPr>
                <w:sz w:val="24"/>
                <w:szCs w:val="24"/>
              </w:rPr>
            </w:pPr>
            <w:r w:rsidRPr="00B972AF">
              <w:rPr>
                <w:sz w:val="24"/>
                <w:szCs w:val="24"/>
              </w:rPr>
              <w:t>Building partnerships with employers, local governments and support organizations</w:t>
            </w:r>
          </w:p>
          <w:p w:rsidR="00B972AF" w:rsidRPr="00B972AF" w:rsidRDefault="00B972AF" w:rsidP="00B972AF">
            <w:pPr>
              <w:numPr>
                <w:ilvl w:val="0"/>
                <w:numId w:val="2"/>
              </w:numPr>
              <w:rPr>
                <w:sz w:val="24"/>
                <w:szCs w:val="24"/>
              </w:rPr>
            </w:pPr>
            <w:r w:rsidRPr="00B972AF">
              <w:rPr>
                <w:sz w:val="24"/>
                <w:szCs w:val="24"/>
              </w:rPr>
              <w:t>Providing input, advice and perspective to President Burton and to the BOR.</w:t>
            </w:r>
          </w:p>
          <w:p w:rsidR="00B972AF" w:rsidRDefault="00B972AF">
            <w:pPr>
              <w:rPr>
                <w:sz w:val="24"/>
                <w:szCs w:val="24"/>
              </w:rPr>
            </w:pPr>
          </w:p>
        </w:tc>
      </w:tr>
      <w:tr w:rsidR="00D752DD" w:rsidTr="00D752DD">
        <w:tc>
          <w:tcPr>
            <w:tcW w:w="4675" w:type="dxa"/>
          </w:tcPr>
          <w:p w:rsidR="00D752DD" w:rsidRDefault="00C708EC" w:rsidP="00D752DD">
            <w:pPr>
              <w:rPr>
                <w:sz w:val="24"/>
                <w:szCs w:val="24"/>
              </w:rPr>
            </w:pPr>
            <w:r>
              <w:rPr>
                <w:sz w:val="24"/>
                <w:szCs w:val="24"/>
              </w:rPr>
              <w:t>What are the responsibilities of the IAC?</w:t>
            </w:r>
          </w:p>
        </w:tc>
        <w:tc>
          <w:tcPr>
            <w:tcW w:w="4675" w:type="dxa"/>
          </w:tcPr>
          <w:p w:rsidR="00D752DD" w:rsidRDefault="00C708EC">
            <w:pPr>
              <w:rPr>
                <w:sz w:val="24"/>
                <w:szCs w:val="24"/>
              </w:rPr>
            </w:pPr>
            <w:r>
              <w:rPr>
                <w:sz w:val="24"/>
                <w:szCs w:val="24"/>
              </w:rPr>
              <w:t>Advise the college president, the vice chancellor for community colleges, the Chancellor and the Board of regents.</w:t>
            </w:r>
          </w:p>
          <w:p w:rsidR="00C708EC" w:rsidRDefault="00C708EC">
            <w:pPr>
              <w:rPr>
                <w:sz w:val="24"/>
                <w:szCs w:val="24"/>
              </w:rPr>
            </w:pPr>
          </w:p>
          <w:p w:rsidR="00C708EC" w:rsidRDefault="00C708EC">
            <w:pPr>
              <w:rPr>
                <w:sz w:val="24"/>
                <w:szCs w:val="24"/>
              </w:rPr>
            </w:pPr>
            <w:r>
              <w:rPr>
                <w:sz w:val="24"/>
                <w:szCs w:val="24"/>
              </w:rPr>
              <w:t>Provide Advice, guidance and information in diverse areas affecting the success of the college and the community it serves.</w:t>
            </w:r>
          </w:p>
          <w:p w:rsidR="00C708EC" w:rsidRDefault="00C708EC">
            <w:pPr>
              <w:rPr>
                <w:sz w:val="24"/>
                <w:szCs w:val="24"/>
              </w:rPr>
            </w:pPr>
          </w:p>
          <w:p w:rsidR="00C708EC" w:rsidRDefault="00C708EC">
            <w:pPr>
              <w:rPr>
                <w:sz w:val="24"/>
                <w:szCs w:val="24"/>
              </w:rPr>
            </w:pPr>
            <w:r>
              <w:rPr>
                <w:sz w:val="24"/>
                <w:szCs w:val="24"/>
              </w:rPr>
              <w:t>Be a liaison between the college and the employers of the service area.</w:t>
            </w:r>
          </w:p>
          <w:p w:rsidR="00C708EC" w:rsidRDefault="00C708EC">
            <w:pPr>
              <w:rPr>
                <w:sz w:val="24"/>
                <w:szCs w:val="24"/>
              </w:rPr>
            </w:pPr>
          </w:p>
          <w:p w:rsidR="00C708EC" w:rsidRDefault="00C708EC">
            <w:pPr>
              <w:rPr>
                <w:sz w:val="24"/>
                <w:szCs w:val="24"/>
              </w:rPr>
            </w:pPr>
            <w:r>
              <w:rPr>
                <w:sz w:val="24"/>
                <w:szCs w:val="24"/>
              </w:rPr>
              <w:t>Serve as ambassadors to local school boards, commissions and other elected officials and supporting agencies on behalf of the college.</w:t>
            </w:r>
          </w:p>
          <w:p w:rsidR="00C708EC" w:rsidRDefault="00C708EC">
            <w:pPr>
              <w:rPr>
                <w:sz w:val="24"/>
                <w:szCs w:val="24"/>
              </w:rPr>
            </w:pPr>
          </w:p>
          <w:p w:rsidR="00C708EC" w:rsidRDefault="00C708EC">
            <w:pPr>
              <w:rPr>
                <w:sz w:val="24"/>
                <w:szCs w:val="24"/>
              </w:rPr>
            </w:pPr>
            <w:r>
              <w:rPr>
                <w:sz w:val="24"/>
                <w:szCs w:val="24"/>
              </w:rPr>
              <w:t>Respond to specific requests from the Board of Regents and the Chancellor.</w:t>
            </w:r>
          </w:p>
          <w:p w:rsidR="00C708EC" w:rsidRDefault="00C708EC">
            <w:pPr>
              <w:rPr>
                <w:sz w:val="24"/>
                <w:szCs w:val="24"/>
              </w:rPr>
            </w:pPr>
          </w:p>
          <w:p w:rsidR="00C708EC" w:rsidRDefault="00C708EC">
            <w:pPr>
              <w:rPr>
                <w:sz w:val="24"/>
                <w:szCs w:val="24"/>
              </w:rPr>
            </w:pPr>
            <w:r>
              <w:rPr>
                <w:sz w:val="24"/>
                <w:szCs w:val="24"/>
              </w:rPr>
              <w:t>Promote the college’s programs and services within the area.</w:t>
            </w:r>
          </w:p>
        </w:tc>
      </w:tr>
      <w:tr w:rsidR="00D752DD" w:rsidTr="00D752DD">
        <w:tc>
          <w:tcPr>
            <w:tcW w:w="4675" w:type="dxa"/>
          </w:tcPr>
          <w:p w:rsidR="00D752DD" w:rsidRDefault="00B972AF">
            <w:pPr>
              <w:rPr>
                <w:sz w:val="24"/>
                <w:szCs w:val="24"/>
              </w:rPr>
            </w:pPr>
            <w:r>
              <w:rPr>
                <w:sz w:val="24"/>
                <w:szCs w:val="24"/>
              </w:rPr>
              <w:t>What are Western’s IAC Objectives?</w:t>
            </w:r>
          </w:p>
        </w:tc>
        <w:tc>
          <w:tcPr>
            <w:tcW w:w="4675" w:type="dxa"/>
          </w:tcPr>
          <w:p w:rsidR="00B972AF" w:rsidRDefault="00B972AF" w:rsidP="00B972AF">
            <w:pPr>
              <w:pStyle w:val="ListParagraph"/>
              <w:numPr>
                <w:ilvl w:val="0"/>
                <w:numId w:val="5"/>
              </w:numPr>
              <w:spacing w:line="256" w:lineRule="auto"/>
            </w:pPr>
            <w:r>
              <w:t>Recruitment of qualified students to career programs to support workforce development.</w:t>
            </w:r>
          </w:p>
          <w:p w:rsidR="00B972AF" w:rsidRDefault="00B972AF" w:rsidP="00B972AF">
            <w:pPr>
              <w:pStyle w:val="ListParagraph"/>
              <w:numPr>
                <w:ilvl w:val="0"/>
                <w:numId w:val="5"/>
              </w:numPr>
              <w:spacing w:line="256" w:lineRule="auto"/>
            </w:pPr>
            <w:r>
              <w:t>Being primary advocate to local and state governments for Community College issues.</w:t>
            </w:r>
          </w:p>
          <w:p w:rsidR="00B972AF" w:rsidRDefault="00B972AF" w:rsidP="00B972AF">
            <w:pPr>
              <w:pStyle w:val="ListParagraph"/>
              <w:numPr>
                <w:ilvl w:val="0"/>
                <w:numId w:val="5"/>
              </w:numPr>
              <w:spacing w:line="252" w:lineRule="auto"/>
            </w:pPr>
            <w:r>
              <w:lastRenderedPageBreak/>
              <w:t>Supporting Economic Development within the region by (a.) measuring and understanding current workforce demand as a link between education and industry, (b.) providing a clear articulation of current programs to prospective employers considering the region for expansion or relocation and (c.) through the creation of strategically targeted talent capacity building to further diversify our regional economy.</w:t>
            </w:r>
          </w:p>
          <w:p w:rsidR="00B972AF" w:rsidRDefault="00B972AF" w:rsidP="00B972AF">
            <w:pPr>
              <w:pStyle w:val="ListParagraph"/>
              <w:numPr>
                <w:ilvl w:val="0"/>
                <w:numId w:val="5"/>
              </w:numPr>
              <w:spacing w:line="256" w:lineRule="auto"/>
            </w:pPr>
            <w:r>
              <w:t xml:space="preserve"> Addressing specific rural challenges for service area (e.g. Nursing, Teachers)</w:t>
            </w:r>
          </w:p>
          <w:p w:rsidR="00B972AF" w:rsidRDefault="00B972AF" w:rsidP="00B972AF">
            <w:pPr>
              <w:pStyle w:val="ListParagraph"/>
              <w:numPr>
                <w:ilvl w:val="0"/>
                <w:numId w:val="5"/>
              </w:numPr>
              <w:spacing w:line="256" w:lineRule="auto"/>
            </w:pPr>
            <w:r>
              <w:t>Grow and standardize jump start programs with K-12 systems.</w:t>
            </w:r>
          </w:p>
          <w:p w:rsidR="00D752DD" w:rsidRDefault="00D752DD">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r>
              <w:rPr>
                <w:sz w:val="24"/>
                <w:szCs w:val="24"/>
              </w:rPr>
              <w:t>How will we achieve our objectives?</w:t>
            </w: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B972AF" w:rsidP="00C708EC">
            <w:pPr>
              <w:rPr>
                <w:sz w:val="24"/>
                <w:szCs w:val="24"/>
              </w:rPr>
            </w:pPr>
            <w:r>
              <w:rPr>
                <w:sz w:val="24"/>
                <w:szCs w:val="24"/>
              </w:rPr>
              <w:t>&gt;&gt;&gt;&gt;more….</w:t>
            </w: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r w:rsidR="00C708EC" w:rsidTr="00D752DD">
        <w:tc>
          <w:tcPr>
            <w:tcW w:w="4675" w:type="dxa"/>
          </w:tcPr>
          <w:p w:rsidR="00C708EC" w:rsidRDefault="00C708EC" w:rsidP="00C708EC">
            <w:pPr>
              <w:rPr>
                <w:sz w:val="24"/>
                <w:szCs w:val="24"/>
              </w:rPr>
            </w:pPr>
          </w:p>
        </w:tc>
        <w:tc>
          <w:tcPr>
            <w:tcW w:w="4675" w:type="dxa"/>
          </w:tcPr>
          <w:p w:rsidR="00C708EC" w:rsidRDefault="00C708EC" w:rsidP="00C708EC">
            <w:pPr>
              <w:rPr>
                <w:sz w:val="24"/>
                <w:szCs w:val="24"/>
              </w:rPr>
            </w:pPr>
          </w:p>
        </w:tc>
      </w:tr>
    </w:tbl>
    <w:p w:rsidR="00D752DD" w:rsidRPr="00DE7FFC" w:rsidRDefault="00D752DD">
      <w:pPr>
        <w:rPr>
          <w:sz w:val="24"/>
          <w:szCs w:val="24"/>
        </w:rPr>
      </w:pPr>
    </w:p>
    <w:sectPr w:rsidR="00D752DD" w:rsidRPr="00DE7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71CE"/>
    <w:multiLevelType w:val="hybridMultilevel"/>
    <w:tmpl w:val="5FBC441A"/>
    <w:lvl w:ilvl="0" w:tplc="04090001">
      <w:start w:val="1"/>
      <w:numFmt w:val="bullet"/>
      <w:lvlText w:val=""/>
      <w:lvlJc w:val="left"/>
      <w:pPr>
        <w:tabs>
          <w:tab w:val="num" w:pos="720"/>
        </w:tabs>
        <w:ind w:left="720" w:hanging="360"/>
      </w:pPr>
      <w:rPr>
        <w:rFonts w:ascii="Symbol" w:hAnsi="Symbol" w:hint="default"/>
      </w:rPr>
    </w:lvl>
    <w:lvl w:ilvl="1" w:tplc="8B828102" w:tentative="1">
      <w:start w:val="1"/>
      <w:numFmt w:val="bullet"/>
      <w:lvlText w:val=""/>
      <w:lvlJc w:val="left"/>
      <w:pPr>
        <w:tabs>
          <w:tab w:val="num" w:pos="1440"/>
        </w:tabs>
        <w:ind w:left="1440" w:hanging="360"/>
      </w:pPr>
      <w:rPr>
        <w:rFonts w:ascii="Wingdings 3" w:hAnsi="Wingdings 3" w:hint="default"/>
      </w:rPr>
    </w:lvl>
    <w:lvl w:ilvl="2" w:tplc="C1521E9E" w:tentative="1">
      <w:start w:val="1"/>
      <w:numFmt w:val="bullet"/>
      <w:lvlText w:val=""/>
      <w:lvlJc w:val="left"/>
      <w:pPr>
        <w:tabs>
          <w:tab w:val="num" w:pos="2160"/>
        </w:tabs>
        <w:ind w:left="2160" w:hanging="360"/>
      </w:pPr>
      <w:rPr>
        <w:rFonts w:ascii="Wingdings 3" w:hAnsi="Wingdings 3" w:hint="default"/>
      </w:rPr>
    </w:lvl>
    <w:lvl w:ilvl="3" w:tplc="02F6F71E" w:tentative="1">
      <w:start w:val="1"/>
      <w:numFmt w:val="bullet"/>
      <w:lvlText w:val=""/>
      <w:lvlJc w:val="left"/>
      <w:pPr>
        <w:tabs>
          <w:tab w:val="num" w:pos="2880"/>
        </w:tabs>
        <w:ind w:left="2880" w:hanging="360"/>
      </w:pPr>
      <w:rPr>
        <w:rFonts w:ascii="Wingdings 3" w:hAnsi="Wingdings 3" w:hint="default"/>
      </w:rPr>
    </w:lvl>
    <w:lvl w:ilvl="4" w:tplc="E190CC9E" w:tentative="1">
      <w:start w:val="1"/>
      <w:numFmt w:val="bullet"/>
      <w:lvlText w:val=""/>
      <w:lvlJc w:val="left"/>
      <w:pPr>
        <w:tabs>
          <w:tab w:val="num" w:pos="3600"/>
        </w:tabs>
        <w:ind w:left="3600" w:hanging="360"/>
      </w:pPr>
      <w:rPr>
        <w:rFonts w:ascii="Wingdings 3" w:hAnsi="Wingdings 3" w:hint="default"/>
      </w:rPr>
    </w:lvl>
    <w:lvl w:ilvl="5" w:tplc="61F69F9C" w:tentative="1">
      <w:start w:val="1"/>
      <w:numFmt w:val="bullet"/>
      <w:lvlText w:val=""/>
      <w:lvlJc w:val="left"/>
      <w:pPr>
        <w:tabs>
          <w:tab w:val="num" w:pos="4320"/>
        </w:tabs>
        <w:ind w:left="4320" w:hanging="360"/>
      </w:pPr>
      <w:rPr>
        <w:rFonts w:ascii="Wingdings 3" w:hAnsi="Wingdings 3" w:hint="default"/>
      </w:rPr>
    </w:lvl>
    <w:lvl w:ilvl="6" w:tplc="AF3292BA" w:tentative="1">
      <w:start w:val="1"/>
      <w:numFmt w:val="bullet"/>
      <w:lvlText w:val=""/>
      <w:lvlJc w:val="left"/>
      <w:pPr>
        <w:tabs>
          <w:tab w:val="num" w:pos="5040"/>
        </w:tabs>
        <w:ind w:left="5040" w:hanging="360"/>
      </w:pPr>
      <w:rPr>
        <w:rFonts w:ascii="Wingdings 3" w:hAnsi="Wingdings 3" w:hint="default"/>
      </w:rPr>
    </w:lvl>
    <w:lvl w:ilvl="7" w:tplc="5032EB32" w:tentative="1">
      <w:start w:val="1"/>
      <w:numFmt w:val="bullet"/>
      <w:lvlText w:val=""/>
      <w:lvlJc w:val="left"/>
      <w:pPr>
        <w:tabs>
          <w:tab w:val="num" w:pos="5760"/>
        </w:tabs>
        <w:ind w:left="5760" w:hanging="360"/>
      </w:pPr>
      <w:rPr>
        <w:rFonts w:ascii="Wingdings 3" w:hAnsi="Wingdings 3" w:hint="default"/>
      </w:rPr>
    </w:lvl>
    <w:lvl w:ilvl="8" w:tplc="66206EC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D630404"/>
    <w:multiLevelType w:val="hybridMultilevel"/>
    <w:tmpl w:val="C4C8E080"/>
    <w:lvl w:ilvl="0" w:tplc="42865E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6126408"/>
    <w:multiLevelType w:val="hybridMultilevel"/>
    <w:tmpl w:val="F88A7FBC"/>
    <w:lvl w:ilvl="0" w:tplc="3BBE70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1116C"/>
    <w:multiLevelType w:val="hybridMultilevel"/>
    <w:tmpl w:val="C4C8E080"/>
    <w:lvl w:ilvl="0" w:tplc="42865E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FC"/>
    <w:rsid w:val="0011734C"/>
    <w:rsid w:val="001C1E44"/>
    <w:rsid w:val="0052420C"/>
    <w:rsid w:val="00B972AF"/>
    <w:rsid w:val="00C708EC"/>
    <w:rsid w:val="00D752DD"/>
    <w:rsid w:val="00DE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DA6DE-07E9-4994-A1F4-81BBE4E5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Hooper</dc:creator>
  <cp:keywords/>
  <dc:description/>
  <cp:lastModifiedBy>Conrad, Deb L</cp:lastModifiedBy>
  <cp:revision>2</cp:revision>
  <dcterms:created xsi:type="dcterms:W3CDTF">2016-07-07T18:17:00Z</dcterms:created>
  <dcterms:modified xsi:type="dcterms:W3CDTF">2016-07-07T18:17:00Z</dcterms:modified>
</cp:coreProperties>
</file>