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b w:val="1"/>
          <w:color w:val="0000ff"/>
          <w:sz w:val="36"/>
          <w:szCs w:val="36"/>
        </w:rPr>
        <w:drawing>
          <wp:inline distB="0" distT="0" distL="0" distR="0">
            <wp:extent cx="5943600" cy="723900"/>
            <wp:effectExtent b="0" l="0" r="0" t="0"/>
            <wp:docPr descr="https://lh3.googleusercontent.com/1j3yNWHwVqtU2cYoyBndL07NVGa9tuZ5YyS_fSDSOMHIwcNexLxm4zdiOcGTKotd9v5lWhw08xUYEmaY3idrgFubeATt5kCjk0ufZ_O1IHbMYJj6Y3WhfWccZ-jVDwPg1mo_SQZc" id="1" name="image1.png"/>
            <a:graphic>
              <a:graphicData uri="http://schemas.openxmlformats.org/drawingml/2006/picture">
                <pic:pic>
                  <pic:nvPicPr>
                    <pic:cNvPr descr="https://lh3.googleusercontent.com/1j3yNWHwVqtU2cYoyBndL07NVGa9tuZ5YyS_fSDSOMHIwcNexLxm4zdiOcGTKotd9v5lWhw08xUYEmaY3idrgFubeATt5kCjk0ufZ_O1IHbMYJj6Y3WhfWccZ-jVDwPg1mo_SQZ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color w:val="1c4587"/>
          <w:sz w:val="42"/>
          <w:szCs w:val="42"/>
          <w:rtl w:val="0"/>
        </w:rPr>
        <w:t xml:space="preserve">Accreditation (19-20) Meeting MINUTES:</w:t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3085"/>
        <w:gridCol w:w="4733"/>
        <w:tblGridChange w:id="0">
          <w:tblGrid>
            <w:gridCol w:w="1760"/>
            <w:gridCol w:w="3085"/>
            <w:gridCol w:w="4733"/>
          </w:tblGrid>
        </w:tblGridChange>
      </w:tblGrid>
      <w:tr>
        <w:trPr>
          <w:trHeight w:val="440" w:hRule="atLeast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12/13/19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BRIS 321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Kyle Dalpe, Mandy Billings, Kim DesRoches, Darla Dodge, Scott Morrison, Brenda Yenkole</w:t>
            </w:r>
          </w:p>
        </w:tc>
      </w:tr>
      <w:tr>
        <w:trPr>
          <w:trHeight w:val="62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Missing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Cathy Fulkerson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Approve 10/11/19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Approved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Spelling of Brenda’s name corrected. Scott motioned, Kim seconded, minutes were approved.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Sept. 30 Ad Hoc Site Visit - Review Evaluator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Evaluator report was very positive and committee expects that no further action will be required to satisfy Recommendation 1.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NWCCU will send final report on all recommendations in late January or February.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 discussed the need for executive leadership to provide momentum and meaning to the regular annual planning and assessment process moving forward.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Discussed need for more leadership involvement in reviewing annual assessment reports and five-year program review reports from units they supervise.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Discussed need for planning and assessment reporting to serve the units completing said reports in a meaningful way, and to inform offices overseeing those units in a meaningful way. 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Discussed how the committee structure could better move strategic initiatives forward while cutting back the amount of time spent in meetings.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Discussed how current budget concerns have impacted WNC faculty and staff morale, which presents a barrier to engaging in planning and assessment processes, especially without additional or consistent motivation from leadership.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Committee decided to send recommendation to executive staff regarding need for engagement with planning and assessment cycles and expectations.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Kyle will talk with Georgia and SPFIE about committee structure.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and Cathy will meet with executive staff to discuss planning and assessment reporting expectations.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will draft recommendation discussed and share with committee prior to sending to leadership.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NWCCU Annual Conference Updates - New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NWCCU’s new standards go into effect January 2020. Important changes/updates discussed: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Mission fulfillment is clearly tied to student learning outcome achievement.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NWCCU is only interested in evidence of SLO achievement at the program level. They acknowledge that course-level assessment is necessary as part of program-level assessment, but stressed that they only want to see evidence of assessment and achievement at the program level.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Discussed how moving forward with annual planning and assessment reporting, and meaningful five-year program review reporting, will be critical for providing evidence to address updated standards.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58">
      <w:pPr>
        <w:rPr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bookmarkStart w:colFirst="0" w:colLast="0" w:name="_biyjdbh80ypq" w:id="3"/>
      <w:bookmarkEnd w:id="3"/>
      <w:r w:rsidDel="00000000" w:rsidR="00000000" w:rsidRPr="00000000">
        <w:rPr>
          <w:sz w:val="28"/>
          <w:szCs w:val="28"/>
          <w:rtl w:val="0"/>
        </w:rPr>
        <w:t xml:space="preserve">Minutes completed by Mandy Billings</w:t>
      </w:r>
      <w:r w:rsidDel="00000000" w:rsidR="00000000" w:rsidRPr="00000000">
        <w:rPr>
          <w:rtl w:val="0"/>
        </w:rPr>
      </w:r>
    </w:p>
    <w:sectPr>
      <w:pgSz w:h="15840" w:w="12240"/>
      <w:pgMar w:bottom="99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