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 Committee Agenda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12.13.19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1:30-3:30 pm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BRIS 321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Kyle Dalpe, Mandy Billings, Kim DesRoches, Darla Dodge, Cathy Fulkerson, Scott Morrison, Brenda Yenkole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10.11.19 minutes (no November minutes due to canceled meeting)</w:t>
        <w:tab/>
        <w:t xml:space="preserve"> Action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Sept. 30 Ad Hoc Site Visit - Review Evaluator Report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Discussion - annual planning/assessment and program review expectations and functionality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NWCCU Annual Conference Updates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New Standards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Mid-Cycle Report Expectations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Developing WNC Completion Timeline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Scott’s evaluator site visit to Lake Washington Institute of Technology</w:t>
        <w:tab/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wccu.org/wp-content/uploads/2019/08/2020-NWCCU-ERs-and-Standards-1.pdf" TargetMode="External"/><Relationship Id="rId7" Type="http://schemas.openxmlformats.org/officeDocument/2006/relationships/hyperlink" Target="https://www.nwccu.org/wp-content/uploads/2016/02/Guidelines-for-the-Preparation-of-the-MidCycle-Self-Evaluation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